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19" w:before="0" w:after="0"/>
        <w:rPr>
          <w:rFonts w:ascii="Arial" w:hAnsi="Arial" w:eastAsia="Times New Roman" w:cs="Arial"/>
          <w:lang w:eastAsia="pl-PL"/>
        </w:rPr>
      </w:pPr>
      <w:bookmarkStart w:id="0" w:name="page1"/>
      <w:bookmarkStart w:id="1" w:name="page1"/>
      <w:bookmarkEnd w:id="1"/>
      <w:r>
        <w:rPr>
          <w:rFonts w:eastAsia="Times New Roman" w:cs="Arial" w:ascii="Arial" w:hAnsi="Arial"/>
          <w:lang w:eastAsia="pl-PL"/>
        </w:rPr>
      </w:r>
    </w:p>
    <w:p>
      <w:pPr>
        <w:pStyle w:val="Normal"/>
        <w:widowControl w:val="false"/>
        <w:overflowPunct w:val="true"/>
        <w:spacing w:lineRule="auto" w:line="218" w:before="0" w:after="0"/>
        <w:ind w:left="5744" w:hanging="0"/>
        <w:jc w:val="right"/>
        <w:rPr/>
      </w:pPr>
      <w:r>
        <w:rPr>
          <w:rFonts w:eastAsia="Times New Roman" w:cs="Arial" w:ascii="Arial" w:hAnsi="Arial"/>
          <w:i/>
          <w:iCs/>
          <w:lang w:eastAsia="pl-PL"/>
        </w:rPr>
        <w:t xml:space="preserve">Załącznik nr 2  do Zarządzenia nr </w:t>
      </w:r>
      <w:r>
        <w:rPr>
          <w:rFonts w:eastAsia="Times New Roman" w:cs="Arial" w:ascii="Arial" w:hAnsi="Arial"/>
          <w:i/>
          <w:iCs/>
          <w:lang w:eastAsia="pl-PL"/>
        </w:rPr>
        <w:t>5</w:t>
      </w:r>
      <w:r>
        <w:rPr>
          <w:rFonts w:eastAsia="Times New Roman" w:cs="Arial" w:ascii="Arial" w:hAnsi="Arial"/>
          <w:i/>
          <w:iCs/>
          <w:lang w:eastAsia="pl-PL"/>
        </w:rPr>
        <w:t xml:space="preserve"> Dyrektora OsiR w Skwierzynie</w:t>
      </w:r>
    </w:p>
    <w:p>
      <w:pPr>
        <w:pStyle w:val="Normal"/>
        <w:widowControl w:val="false"/>
        <w:overflowPunct w:val="true"/>
        <w:spacing w:lineRule="auto" w:line="218" w:before="0" w:after="0"/>
        <w:ind w:left="5744" w:hanging="0"/>
        <w:jc w:val="right"/>
        <w:rPr/>
      </w:pPr>
      <w:r>
        <w:rPr>
          <w:rFonts w:eastAsia="Times New Roman" w:cs="Arial" w:ascii="Arial" w:hAnsi="Arial"/>
          <w:i/>
          <w:iCs/>
          <w:lang w:eastAsia="pl-PL"/>
        </w:rPr>
        <w:t>z dnia 2 października 2018r.</w:t>
      </w:r>
    </w:p>
    <w:p>
      <w:pPr>
        <w:pStyle w:val="Normal"/>
        <w:widowControl w:val="false"/>
        <w:spacing w:lineRule="exact" w:line="200" w:before="0" w:after="0"/>
        <w:rPr>
          <w:rFonts w:ascii="Arial" w:hAnsi="Arial" w:eastAsia="Times New Roman" w:cs="Arial"/>
          <w:lang w:eastAsia="pl-PL"/>
        </w:rPr>
      </w:pPr>
      <w:r>
        <w:rPr>
          <w:rFonts w:eastAsia="Times New Roman" w:cs="Arial" w:ascii="Arial" w:hAnsi="Arial"/>
          <w:lang w:eastAsia="pl-PL"/>
        </w:rPr>
      </w:r>
    </w:p>
    <w:p>
      <w:pPr>
        <w:pStyle w:val="Normal"/>
        <w:widowControl w:val="false"/>
        <w:spacing w:lineRule="exact" w:line="205" w:before="0" w:after="0"/>
        <w:jc w:val="center"/>
        <w:rPr>
          <w:rFonts w:ascii="Arial" w:hAnsi="Arial" w:eastAsia="Times New Roman" w:cs="Arial"/>
          <w:b/>
          <w:b/>
          <w:lang w:eastAsia="pl-PL"/>
        </w:rPr>
      </w:pPr>
      <w:r>
        <w:rPr>
          <w:rFonts w:eastAsia="Times New Roman" w:cs="Arial" w:ascii="Arial" w:hAnsi="Arial"/>
          <w:b/>
          <w:lang w:eastAsia="pl-PL"/>
        </w:rPr>
      </w:r>
    </w:p>
    <w:p>
      <w:pPr>
        <w:pStyle w:val="NoSpacing"/>
        <w:jc w:val="center"/>
        <w:rPr/>
      </w:pPr>
      <w:r>
        <w:rPr>
          <w:rFonts w:cs="Arial" w:ascii="Arial" w:hAnsi="Arial"/>
          <w:b/>
          <w:lang w:eastAsia="pl-PL"/>
        </w:rPr>
        <w:t>REGULAMIN I PRZETARGU PISEMNEGO NIEOGRANICZONEGO</w:t>
      </w:r>
    </w:p>
    <w:p>
      <w:pPr>
        <w:pStyle w:val="NoSpacing"/>
        <w:jc w:val="center"/>
        <w:rPr>
          <w:rFonts w:ascii="Arial" w:hAnsi="Arial" w:cs="Arial"/>
          <w:b/>
          <w:b/>
          <w:lang w:eastAsia="pl-PL"/>
        </w:rPr>
      </w:pPr>
      <w:r>
        <w:rPr>
          <w:rFonts w:cs="Arial" w:ascii="Arial" w:hAnsi="Arial"/>
          <w:b/>
          <w:lang w:eastAsia="pl-PL"/>
        </w:rPr>
        <w:t>na sprzedaż</w:t>
      </w:r>
    </w:p>
    <w:p>
      <w:pPr>
        <w:pStyle w:val="NoSpacing"/>
        <w:jc w:val="center"/>
        <w:rPr/>
      </w:pPr>
      <w:r>
        <w:rPr>
          <w:rFonts w:cs="Arial" w:ascii="Arial" w:hAnsi="Arial"/>
          <w:b/>
        </w:rPr>
        <w:t>przyczepy Agromet T-041</w:t>
      </w:r>
    </w:p>
    <w:p>
      <w:pPr>
        <w:pStyle w:val="NoSpacing"/>
        <w:jc w:val="center"/>
        <w:rPr>
          <w:rFonts w:ascii="Arial" w:hAnsi="Arial" w:cs="Arial"/>
          <w:b/>
          <w:b/>
          <w:lang w:eastAsia="pl-PL"/>
        </w:rPr>
      </w:pPr>
      <w:r>
        <w:rPr>
          <w:rFonts w:cs="Arial" w:ascii="Arial" w:hAnsi="Arial"/>
          <w:b/>
          <w:lang w:eastAsia="pl-PL"/>
        </w:rPr>
      </w:r>
    </w:p>
    <w:p>
      <w:pPr>
        <w:pStyle w:val="NoSpacing"/>
        <w:rPr>
          <w:rFonts w:ascii="Arial" w:hAnsi="Arial" w:cs="Arial"/>
          <w:lang w:eastAsia="pl-PL"/>
        </w:rPr>
      </w:pPr>
      <w:r>
        <w:rPr>
          <w:rFonts w:cs="Arial" w:ascii="Arial" w:hAnsi="Arial"/>
          <w:lang w:eastAsia="pl-PL"/>
        </w:rPr>
      </w:r>
    </w:p>
    <w:p>
      <w:pPr>
        <w:pStyle w:val="NoSpacing"/>
        <w:jc w:val="center"/>
        <w:rPr>
          <w:rFonts w:ascii="Arial" w:hAnsi="Arial" w:cs="Arial"/>
          <w:b/>
          <w:b/>
          <w:lang w:eastAsia="pl-PL"/>
        </w:rPr>
      </w:pPr>
      <w:r>
        <w:rPr>
          <w:rFonts w:cs="Arial" w:ascii="Arial" w:hAnsi="Arial"/>
          <w:b/>
          <w:lang w:eastAsia="pl-PL"/>
        </w:rPr>
        <w:t>Część ogólna</w:t>
      </w:r>
    </w:p>
    <w:p>
      <w:pPr>
        <w:pStyle w:val="NoSpacing"/>
        <w:jc w:val="center"/>
        <w:rPr>
          <w:rFonts w:ascii="Arial" w:hAnsi="Arial" w:cs="Arial"/>
          <w:b/>
          <w:b/>
          <w:lang w:eastAsia="pl-PL"/>
        </w:rPr>
      </w:pPr>
      <w:r>
        <w:rPr>
          <w:rFonts w:cs="Arial" w:ascii="Arial" w:hAnsi="Arial"/>
          <w:b/>
          <w:lang w:eastAsia="pl-PL"/>
        </w:rPr>
      </w:r>
    </w:p>
    <w:p>
      <w:pPr>
        <w:pStyle w:val="NoSpacing"/>
        <w:rPr>
          <w:rFonts w:ascii="Arial" w:hAnsi="Arial" w:cs="Arial"/>
          <w:b/>
          <w:b/>
          <w:lang w:eastAsia="pl-PL"/>
        </w:rPr>
      </w:pPr>
      <w:r>
        <w:rPr>
          <w:rFonts w:cs="Arial" w:ascii="Arial" w:hAnsi="Arial"/>
          <w:b/>
          <w:lang w:eastAsia="pl-PL"/>
        </w:rPr>
        <w:t xml:space="preserve">                                                                       </w:t>
      </w:r>
      <w:r>
        <w:rPr>
          <w:rFonts w:cs="Arial" w:ascii="Arial" w:hAnsi="Arial"/>
          <w:b/>
          <w:lang w:eastAsia="pl-PL"/>
        </w:rPr>
        <w:t>§ 1</w:t>
      </w:r>
    </w:p>
    <w:p>
      <w:pPr>
        <w:pStyle w:val="NoSpacing"/>
        <w:rPr>
          <w:rFonts w:ascii="Arial" w:hAnsi="Arial" w:cs="Arial"/>
          <w:b/>
          <w:b/>
          <w:lang w:eastAsia="pl-PL"/>
        </w:rPr>
      </w:pPr>
      <w:r>
        <w:rPr>
          <w:rFonts w:cs="Arial" w:ascii="Arial" w:hAnsi="Arial"/>
          <w:b/>
          <w:lang w:eastAsia="pl-PL"/>
        </w:rPr>
      </w:r>
    </w:p>
    <w:p>
      <w:pPr>
        <w:pStyle w:val="Normal"/>
        <w:widowControl w:val="false"/>
        <w:spacing w:lineRule="exact" w:line="29" w:before="0" w:after="0"/>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both"/>
        <w:rPr/>
      </w:pPr>
      <w:r>
        <w:rPr>
          <w:rFonts w:eastAsia="Times New Roman" w:cs="Arial" w:ascii="Arial" w:hAnsi="Arial"/>
          <w:lang w:eastAsia="pl-PL"/>
        </w:rPr>
        <w:t>Organizatorem przetargu jest Ośrodek Sportu i Rekreacji w Skwierzynie</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404" w:hanging="0"/>
        <w:jc w:val="both"/>
        <w:rPr>
          <w:rFonts w:ascii="Arial" w:hAnsi="Arial" w:eastAsia="Times New Roman" w:cs="Arial"/>
          <w:lang w:eastAsia="pl-PL"/>
        </w:rPr>
      </w:pPr>
      <w:r>
        <w:rPr>
          <w:rFonts w:eastAsia="Times New Roman" w:cs="Arial" w:ascii="Arial" w:hAnsi="Arial"/>
          <w:b/>
          <w:bCs/>
          <w:lang w:eastAsia="pl-PL"/>
        </w:rPr>
        <w:t>§ 2</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overflowPunct w:val="true"/>
        <w:spacing w:before="0" w:after="0"/>
        <w:ind w:left="4" w:right="1340" w:hanging="0"/>
        <w:jc w:val="both"/>
        <w:rPr/>
      </w:pPr>
      <w:r>
        <w:rPr>
          <w:rFonts w:eastAsia="Times New Roman" w:cs="Arial" w:ascii="Arial" w:hAnsi="Arial"/>
          <w:lang w:eastAsia="pl-PL"/>
        </w:rPr>
        <w:t>Przetarg organizowany przez OSiR w Skwierzynie ma charakter przetargu pisemnego nieograniczonego, w którym mogą wziąć udział dowolni oferenci.</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404" w:hanging="0"/>
        <w:jc w:val="both"/>
        <w:rPr>
          <w:rFonts w:ascii="Arial" w:hAnsi="Arial" w:eastAsia="Times New Roman" w:cs="Arial"/>
          <w:lang w:eastAsia="pl-PL"/>
        </w:rPr>
      </w:pPr>
      <w:r>
        <w:rPr>
          <w:rFonts w:eastAsia="Times New Roman" w:cs="Arial" w:ascii="Arial" w:hAnsi="Arial"/>
          <w:b/>
          <w:bCs/>
          <w:lang w:eastAsia="pl-PL"/>
        </w:rPr>
        <w:t>§ 3</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Przetarg przeprowadzony jest w formie pisemnej w drodze składania przez oferentów pisemnych ofert.</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1"/>
          <w:numId w:val="1"/>
        </w:numPr>
        <w:tabs>
          <w:tab w:val="left" w:pos="4564" w:leader="none"/>
        </w:tabs>
        <w:overflowPunct w:val="true"/>
        <w:spacing w:before="0" w:after="0"/>
        <w:ind w:left="4564" w:hanging="164"/>
        <w:jc w:val="both"/>
        <w:rPr>
          <w:rFonts w:ascii="Arial" w:hAnsi="Arial" w:eastAsia="Times New Roman" w:cs="Arial"/>
          <w:b/>
          <w:b/>
          <w:bCs/>
          <w:lang w:eastAsia="pl-PL"/>
        </w:rPr>
      </w:pPr>
      <w:r>
        <w:rPr>
          <w:rFonts w:eastAsia="Times New Roman" w:cs="Arial" w:ascii="Arial" w:hAnsi="Arial"/>
          <w:b/>
          <w:bCs/>
          <w:lang w:eastAsia="pl-PL"/>
        </w:rPr>
        <w:t xml:space="preserve">4 </w:t>
      </w:r>
    </w:p>
    <w:p>
      <w:pPr>
        <w:pStyle w:val="Normal"/>
        <w:widowControl w:val="false"/>
        <w:spacing w:before="0" w:after="0"/>
        <w:jc w:val="both"/>
        <w:rPr>
          <w:rFonts w:ascii="Arial" w:hAnsi="Arial" w:eastAsia="Times New Roman" w:cs="Arial"/>
          <w:b/>
          <w:b/>
          <w:bCs/>
          <w:lang w:eastAsia="pl-PL"/>
        </w:rPr>
      </w:pPr>
      <w:r>
        <w:rPr>
          <w:rFonts w:eastAsia="Times New Roman" w:cs="Arial" w:ascii="Arial" w:hAnsi="Arial"/>
          <w:b/>
          <w:bCs/>
          <w:lang w:eastAsia="pl-PL"/>
        </w:rPr>
      </w:r>
    </w:p>
    <w:p>
      <w:pPr>
        <w:pStyle w:val="Normal"/>
        <w:widowControl w:val="false"/>
        <w:overflowPunct w:val="true"/>
        <w:spacing w:before="0" w:after="0"/>
        <w:ind w:left="4" w:right="280" w:hanging="0"/>
        <w:jc w:val="both"/>
        <w:rPr/>
      </w:pPr>
      <w:r>
        <w:rPr>
          <w:rFonts w:eastAsia="Times New Roman" w:cs="Arial" w:ascii="Arial" w:hAnsi="Arial"/>
          <w:lang w:eastAsia="pl-PL"/>
        </w:rPr>
        <w:t xml:space="preserve">O niniejszym przetargu informuje się poprzez opublikowanie ogłoszenia o przetargu na stronie internetowej  </w:t>
      </w:r>
      <w:hyperlink r:id="rId2">
        <w:r>
          <w:rPr>
            <w:rStyle w:val="Czeinternetowe"/>
            <w:rFonts w:eastAsia="Times New Roman" w:cs="Arial" w:ascii="Arial" w:hAnsi="Arial"/>
            <w:lang w:eastAsia="pl-PL"/>
          </w:rPr>
          <w:t>www.skwierzyna.naszosir.pl</w:t>
        </w:r>
      </w:hyperlink>
      <w:r>
        <w:rPr>
          <w:rFonts w:eastAsia="Times New Roman" w:cs="Arial" w:ascii="Arial" w:hAnsi="Arial"/>
          <w:lang w:eastAsia="pl-PL"/>
        </w:rPr>
        <w:t xml:space="preserve"> oraz na tablicy ogłoszeń w siedzibie Organizatora przetargu. </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1"/>
          <w:numId w:val="1"/>
        </w:numPr>
        <w:tabs>
          <w:tab w:val="left" w:pos="4564" w:leader="none"/>
        </w:tabs>
        <w:overflowPunct w:val="true"/>
        <w:spacing w:before="0" w:after="0"/>
        <w:ind w:left="4564" w:hanging="164"/>
        <w:jc w:val="both"/>
        <w:rPr>
          <w:rFonts w:ascii="Arial" w:hAnsi="Arial" w:eastAsia="Times New Roman" w:cs="Arial"/>
          <w:b/>
          <w:b/>
          <w:bCs/>
          <w:lang w:eastAsia="pl-PL"/>
        </w:rPr>
      </w:pPr>
      <w:r>
        <w:rPr>
          <w:rFonts w:eastAsia="Times New Roman" w:cs="Arial" w:ascii="Arial" w:hAnsi="Arial"/>
          <w:b/>
          <w:bCs/>
          <w:lang w:eastAsia="pl-PL"/>
        </w:rPr>
        <w:t xml:space="preserve">5 </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overflowPunct w:val="true"/>
        <w:spacing w:before="0" w:after="0"/>
        <w:ind w:left="4" w:hanging="0"/>
        <w:jc w:val="both"/>
        <w:rPr>
          <w:rFonts w:ascii="Arial" w:hAnsi="Arial" w:eastAsia="Times New Roman" w:cs="Arial"/>
          <w:lang w:eastAsia="pl-PL"/>
        </w:rPr>
      </w:pPr>
      <w:r>
        <w:rPr>
          <w:rFonts w:eastAsia="Times New Roman" w:cs="Arial" w:ascii="Arial" w:hAnsi="Arial"/>
          <w:lang w:eastAsia="pl-PL"/>
        </w:rPr>
        <w:t>W przetargu nie mogą uczestniczyć osoby wchodzące w skład komisji przetargowej oraz osoby bliskie tym osobom, a także osoby, które pozostają z członkami komisji przetargowej w takim stosunku prawnym lub faktycznym, że może budzić to uzasadnienie wątpliwości co do bezstronności członków komisji przetargowej.</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3584" w:hanging="0"/>
        <w:jc w:val="both"/>
        <w:rPr>
          <w:rFonts w:ascii="Arial" w:hAnsi="Arial" w:eastAsia="Times New Roman" w:cs="Arial"/>
          <w:lang w:eastAsia="pl-PL"/>
        </w:rPr>
      </w:pPr>
      <w:r>
        <w:rPr>
          <w:rFonts w:eastAsia="Times New Roman" w:cs="Arial" w:ascii="Arial" w:hAnsi="Arial"/>
          <w:b/>
          <w:bCs/>
          <w:lang w:eastAsia="pl-PL"/>
        </w:rPr>
        <w:t>Przedmiot przetargu</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404" w:hanging="0"/>
        <w:jc w:val="both"/>
        <w:rPr>
          <w:rFonts w:ascii="Arial" w:hAnsi="Arial" w:eastAsia="Times New Roman" w:cs="Arial"/>
          <w:lang w:eastAsia="pl-PL"/>
        </w:rPr>
      </w:pPr>
      <w:r>
        <w:rPr>
          <w:rFonts w:eastAsia="Times New Roman" w:cs="Arial" w:ascii="Arial" w:hAnsi="Arial"/>
          <w:b/>
          <w:bCs/>
          <w:lang w:eastAsia="pl-PL"/>
        </w:rPr>
        <w:t>§ 6</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both"/>
        <w:rPr/>
      </w:pPr>
      <w:r>
        <w:rPr>
          <w:rFonts w:eastAsia="Times New Roman" w:cs="Arial" w:ascii="Arial" w:hAnsi="Arial"/>
          <w:lang w:eastAsia="pl-PL"/>
        </w:rPr>
        <w:t xml:space="preserve">Przedmiotem przetargu jest sprzedaż: </w:t>
      </w:r>
      <w:r>
        <w:rPr>
          <w:rFonts w:eastAsia="Times New Roman" w:cs="Arial" w:ascii="Arial" w:hAnsi="Arial"/>
          <w:lang w:eastAsia="pl-PL"/>
        </w:rPr>
        <w:t>przyczepy Agromet T-041</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overflowPunct w:val="true"/>
        <w:spacing w:before="0" w:after="0"/>
        <w:ind w:right="480" w:hanging="0"/>
        <w:jc w:val="both"/>
        <w:rPr/>
      </w:pPr>
      <w:r>
        <w:rPr>
          <w:rFonts w:eastAsia="Times New Roman" w:cs="Arial" w:ascii="Arial" w:hAnsi="Arial"/>
          <w:lang w:eastAsia="pl-PL"/>
        </w:rPr>
        <w:t xml:space="preserve">Cena wywoławcza </w:t>
      </w:r>
      <w:r>
        <w:rPr>
          <w:rFonts w:eastAsia="Times New Roman" w:cs="Arial" w:ascii="Arial" w:hAnsi="Arial"/>
          <w:b/>
          <w:bCs/>
          <w:lang w:eastAsia="pl-PL"/>
        </w:rPr>
        <w:t xml:space="preserve"> </w:t>
      </w:r>
      <w:r>
        <w:rPr>
          <w:rFonts w:eastAsia="Times New Roman" w:cs="Arial" w:ascii="Arial" w:hAnsi="Arial"/>
          <w:b/>
          <w:bCs/>
          <w:lang w:eastAsia="pl-PL"/>
        </w:rPr>
        <w:t xml:space="preserve">8.610,00 </w:t>
      </w:r>
      <w:r>
        <w:rPr>
          <w:rFonts w:eastAsia="Times New Roman" w:cs="Arial" w:ascii="Arial" w:hAnsi="Arial"/>
          <w:b/>
          <w:bCs/>
          <w:lang w:eastAsia="pl-PL"/>
        </w:rPr>
        <w:t>zł</w:t>
      </w:r>
      <w:r>
        <w:rPr>
          <w:rFonts w:eastAsia="Times New Roman" w:cs="Arial" w:ascii="Arial" w:hAnsi="Arial"/>
          <w:lang w:eastAsia="pl-PL"/>
        </w:rPr>
        <w:t xml:space="preserve"> / brutto /słownie: </w:t>
      </w:r>
      <w:r>
        <w:rPr>
          <w:rFonts w:eastAsia="Times New Roman" w:cs="Arial" w:ascii="Arial" w:hAnsi="Arial"/>
          <w:lang w:eastAsia="pl-PL"/>
        </w:rPr>
        <w:t>osiem tysięcy sześćset dziesięć złotych</w:t>
      </w:r>
      <w:r>
        <w:rPr>
          <w:rFonts w:eastAsia="Times New Roman" w:cs="Arial" w:ascii="Arial" w:hAnsi="Arial"/>
          <w:lang w:eastAsia="pl-PL"/>
        </w:rPr>
        <w:t>.</w:t>
      </w:r>
    </w:p>
    <w:p>
      <w:pPr>
        <w:pStyle w:val="Normal"/>
        <w:widowControl w:val="false"/>
        <w:overflowPunct w:val="true"/>
        <w:spacing w:before="0" w:after="0"/>
        <w:ind w:right="480"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404" w:hanging="0"/>
        <w:jc w:val="both"/>
        <w:rPr>
          <w:rFonts w:ascii="Arial" w:hAnsi="Arial" w:eastAsia="Times New Roman" w:cs="Arial"/>
          <w:b/>
          <w:b/>
          <w:bCs/>
          <w:lang w:eastAsia="pl-PL"/>
        </w:rPr>
      </w:pPr>
      <w:r>
        <w:rPr>
          <w:rFonts w:eastAsia="Times New Roman" w:cs="Arial" w:ascii="Arial" w:hAnsi="Arial"/>
          <w:b/>
          <w:bCs/>
          <w:lang w:eastAsia="pl-PL"/>
        </w:rPr>
      </w:r>
    </w:p>
    <w:p>
      <w:pPr>
        <w:pStyle w:val="Normal"/>
        <w:widowControl w:val="false"/>
        <w:spacing w:before="0" w:after="0"/>
        <w:ind w:left="4404" w:hanging="0"/>
        <w:jc w:val="both"/>
        <w:rPr>
          <w:rFonts w:ascii="Arial" w:hAnsi="Arial" w:eastAsia="Times New Roman" w:cs="Arial"/>
          <w:lang w:eastAsia="pl-PL"/>
        </w:rPr>
      </w:pPr>
      <w:r>
        <w:rPr>
          <w:rFonts w:eastAsia="Times New Roman" w:cs="Arial" w:ascii="Arial" w:hAnsi="Arial"/>
          <w:b/>
          <w:bCs/>
          <w:lang w:eastAsia="pl-PL"/>
        </w:rPr>
        <w:t>§ 7</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overflowPunct w:val="true"/>
        <w:spacing w:before="0" w:after="0"/>
        <w:ind w:right="20" w:hanging="0"/>
        <w:jc w:val="both"/>
        <w:rPr/>
      </w:pPr>
      <w:r>
        <w:rPr>
          <w:rFonts w:eastAsia="Times New Roman" w:cs="Arial" w:ascii="Arial" w:hAnsi="Arial"/>
          <w:lang w:eastAsia="pl-PL"/>
        </w:rPr>
        <w:t>1.Szczegółowe informacje o przedmiocie przetargu można uzyskać w Ośrodku Sportu i Rekreacji w Skwierzynie ul. Sportowa 1 .Osoba do kontaktu Dyrektor OsiR Jakub Nawrot</w:t>
      </w:r>
    </w:p>
    <w:p>
      <w:pPr>
        <w:pStyle w:val="Normal"/>
        <w:widowControl w:val="false"/>
        <w:overflowPunct w:val="true"/>
        <w:spacing w:before="0" w:after="0"/>
        <w:ind w:right="20" w:hanging="0"/>
        <w:jc w:val="both"/>
        <w:rPr/>
      </w:pPr>
      <w:r>
        <w:rPr>
          <w:rFonts w:eastAsia="Times New Roman" w:cs="Arial" w:ascii="Arial" w:hAnsi="Arial"/>
          <w:lang w:eastAsia="pl-PL"/>
        </w:rPr>
        <w:t xml:space="preserve"> </w:t>
      </w:r>
      <w:r>
        <w:rPr>
          <w:rFonts w:eastAsia="Times New Roman" w:cs="Arial" w:ascii="Arial" w:hAnsi="Arial"/>
          <w:lang w:eastAsia="pl-PL"/>
        </w:rPr>
        <w:t>tel. 661 744 764</w:t>
      </w:r>
    </w:p>
    <w:p>
      <w:pPr>
        <w:pStyle w:val="Normal"/>
        <w:widowControl w:val="false"/>
        <w:overflowPunct w:val="true"/>
        <w:spacing w:before="0" w:after="0"/>
        <w:ind w:right="20" w:hanging="0"/>
        <w:jc w:val="both"/>
        <w:rPr/>
      </w:pPr>
      <w:r>
        <w:rPr>
          <w:rFonts w:eastAsia="Times New Roman" w:cs="Arial" w:ascii="Arial" w:hAnsi="Arial"/>
          <w:lang w:eastAsia="pl-PL"/>
        </w:rPr>
        <w:t xml:space="preserve">2. Ze stanem technicznym </w:t>
      </w:r>
      <w:r>
        <w:rPr>
          <w:rFonts w:eastAsia="Times New Roman" w:cs="Arial" w:ascii="Arial" w:hAnsi="Arial"/>
          <w:lang w:eastAsia="pl-PL"/>
        </w:rPr>
        <w:t xml:space="preserve">pojazdu </w:t>
      </w:r>
      <w:r>
        <w:rPr>
          <w:rFonts w:eastAsia="Times New Roman" w:cs="Arial" w:ascii="Arial" w:hAnsi="Arial"/>
          <w:lang w:eastAsia="pl-PL"/>
        </w:rPr>
        <w:t xml:space="preserve">można zapoznać się w dni robocze w godzinach </w:t>
      </w:r>
    </w:p>
    <w:p>
      <w:pPr>
        <w:pStyle w:val="Normal"/>
        <w:widowControl w:val="false"/>
        <w:overflowPunct w:val="true"/>
        <w:spacing w:before="0" w:after="0"/>
        <w:ind w:right="20" w:hanging="0"/>
        <w:jc w:val="both"/>
        <w:rPr>
          <w:rFonts w:ascii="Arial" w:hAnsi="Arial" w:eastAsia="Times New Roman" w:cs="Arial"/>
          <w:lang w:eastAsia="pl-PL"/>
        </w:rPr>
      </w:pPr>
      <w:r>
        <w:rPr>
          <w:rFonts w:eastAsia="Times New Roman" w:cs="Arial" w:ascii="Arial" w:hAnsi="Arial"/>
          <w:lang w:eastAsia="pl-PL"/>
        </w:rPr>
        <w:t xml:space="preserve">od 8 </w:t>
      </w:r>
      <w:r>
        <w:rPr>
          <w:rFonts w:eastAsia="Times New Roman" w:cs="Arial" w:ascii="Arial" w:hAnsi="Arial"/>
          <w:vertAlign w:val="superscript"/>
          <w:lang w:eastAsia="pl-PL"/>
        </w:rPr>
        <w:t>00</w:t>
      </w:r>
      <w:r>
        <w:rPr>
          <w:rFonts w:eastAsia="Times New Roman" w:cs="Arial" w:ascii="Arial" w:hAnsi="Arial"/>
          <w:lang w:eastAsia="pl-PL"/>
        </w:rPr>
        <w:t xml:space="preserve"> – 15</w:t>
      </w:r>
      <w:r>
        <w:rPr>
          <w:rFonts w:eastAsia="Times New Roman" w:cs="Arial" w:ascii="Arial" w:hAnsi="Arial"/>
          <w:vertAlign w:val="superscript"/>
          <w:lang w:eastAsia="pl-PL"/>
        </w:rPr>
        <w:t>00</w:t>
      </w:r>
      <w:r>
        <w:rPr>
          <w:rFonts w:eastAsia="Times New Roman" w:cs="Arial" w:ascii="Arial" w:hAnsi="Arial"/>
          <w:lang w:eastAsia="pl-PL"/>
        </w:rPr>
        <w:t>,po wcześniejszym uzgodnieniu telefonicznym.</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164" w:hanging="0"/>
        <w:jc w:val="both"/>
        <w:rPr>
          <w:rFonts w:ascii="Arial" w:hAnsi="Arial" w:eastAsia="Times New Roman" w:cs="Arial"/>
          <w:lang w:eastAsia="pl-PL"/>
        </w:rPr>
      </w:pPr>
      <w:r>
        <w:rPr>
          <w:rFonts w:eastAsia="Times New Roman" w:cs="Arial" w:ascii="Arial" w:hAnsi="Arial"/>
          <w:b/>
          <w:bCs/>
          <w:lang w:eastAsia="pl-PL"/>
        </w:rPr>
        <w:t>Wadium</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404" w:hanging="0"/>
        <w:jc w:val="both"/>
        <w:rPr>
          <w:rFonts w:ascii="Arial" w:hAnsi="Arial" w:eastAsia="Times New Roman" w:cs="Arial"/>
          <w:lang w:eastAsia="pl-PL"/>
        </w:rPr>
      </w:pPr>
      <w:r>
        <w:rPr>
          <w:rFonts w:eastAsia="Times New Roman" w:cs="Arial" w:ascii="Arial" w:hAnsi="Arial"/>
          <w:b/>
          <w:bCs/>
          <w:lang w:eastAsia="pl-PL"/>
        </w:rPr>
        <w:t>§ 8</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Spacing"/>
        <w:spacing w:lineRule="auto" w:line="276"/>
        <w:jc w:val="both"/>
        <w:rPr/>
      </w:pPr>
      <w:r>
        <w:rPr>
          <w:rFonts w:cs="Arial" w:ascii="Arial" w:hAnsi="Arial"/>
          <w:lang w:eastAsia="pl-PL"/>
        </w:rPr>
        <w:t>1</w:t>
      </w:r>
      <w:r>
        <w:rPr>
          <w:lang w:eastAsia="pl-PL"/>
        </w:rPr>
        <w:t xml:space="preserve">. </w:t>
      </w:r>
      <w:r>
        <w:rPr>
          <w:rFonts w:cs="Arial" w:ascii="Arial" w:hAnsi="Arial"/>
          <w:lang w:eastAsia="pl-PL"/>
        </w:rPr>
        <w:t xml:space="preserve">Warunkiem przystąpienia oferenta do przetargu jest wniesienie wadium w kwocie 10% ceny wywoławczej na konto </w:t>
      </w:r>
      <w:r>
        <w:rPr>
          <w:rFonts w:eastAsia="Times New Roman" w:cs="Arial" w:ascii="Arial" w:hAnsi="Arial"/>
          <w:b/>
          <w:bCs/>
          <w:lang w:eastAsia="pl-PL"/>
        </w:rPr>
        <w:t>59837200080005653120020102</w:t>
      </w:r>
      <w:r>
        <w:rPr>
          <w:rFonts w:cs="Arial" w:ascii="Arial" w:hAnsi="Arial"/>
          <w:b/>
        </w:rPr>
        <w:t xml:space="preserve"> OsiR w Skwierzynie </w:t>
      </w:r>
      <w:r>
        <w:rPr>
          <w:rFonts w:cs="Arial" w:ascii="Arial" w:hAnsi="Arial"/>
          <w:lang w:eastAsia="pl-PL"/>
        </w:rPr>
        <w:t>w terminie na dwa dni przed dniem złożenia oferty oraz złożenie oferty spełniającej wymagania określone w § 10 niniejszego Regulaminu. Za dzień płaty wadium uważa się dzień uznania konta bankowego Organizatora przetargu.</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0"/>
          <w:numId w:val="2"/>
        </w:numPr>
        <w:tabs>
          <w:tab w:val="left" w:pos="236" w:leader="none"/>
        </w:tabs>
        <w:overflowPunct w:val="true"/>
        <w:spacing w:before="0" w:after="0"/>
        <w:ind w:left="4" w:hanging="4"/>
        <w:jc w:val="both"/>
        <w:rPr>
          <w:rFonts w:ascii="Arial" w:hAnsi="Arial" w:eastAsia="Times New Roman" w:cs="Arial"/>
          <w:lang w:eastAsia="pl-PL"/>
        </w:rPr>
      </w:pPr>
      <w:r>
        <w:rPr>
          <w:rFonts w:eastAsia="Times New Roman" w:cs="Arial" w:ascii="Arial" w:hAnsi="Arial"/>
          <w:lang w:eastAsia="pl-PL"/>
        </w:rPr>
        <w:t xml:space="preserve">Wadium oferenta, którego oferta nie została wybrana, zostanie niezwłocznie zwrócone na wskazany przez oferenta rachunek bankowy. Za datę zwrotu wadium uważa się dzień obciążenia konta bankowego Organizatora przetargu. Wadium zwracane jest w wysokości wpłaty dokonanej przez oferenta, bez odsetek. </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0"/>
          <w:numId w:val="2"/>
        </w:numPr>
        <w:tabs>
          <w:tab w:val="left" w:pos="224" w:leader="none"/>
        </w:tabs>
        <w:overflowPunct w:val="true"/>
        <w:spacing w:before="0" w:after="0"/>
        <w:ind w:left="224" w:hanging="224"/>
        <w:jc w:val="both"/>
        <w:rPr>
          <w:rFonts w:ascii="Arial" w:hAnsi="Arial" w:eastAsia="Times New Roman" w:cs="Arial"/>
          <w:lang w:eastAsia="pl-PL"/>
        </w:rPr>
      </w:pPr>
      <w:r>
        <w:rPr>
          <w:rFonts w:eastAsia="Times New Roman" w:cs="Arial" w:ascii="Arial" w:hAnsi="Arial"/>
          <w:lang w:eastAsia="pl-PL"/>
        </w:rPr>
        <w:t xml:space="preserve">Wadium złożone przez oferenta, którego ofertę wybrano podlega zarachowaniu na poczet ceny. </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0"/>
          <w:numId w:val="2"/>
        </w:numPr>
        <w:tabs>
          <w:tab w:val="left" w:pos="234" w:leader="none"/>
        </w:tabs>
        <w:overflowPunct w:val="true"/>
        <w:spacing w:before="0" w:after="0"/>
        <w:ind w:left="4" w:right="20" w:hanging="4"/>
        <w:jc w:val="both"/>
        <w:rPr>
          <w:rFonts w:ascii="Arial" w:hAnsi="Arial" w:eastAsia="Times New Roman" w:cs="Arial"/>
          <w:lang w:eastAsia="pl-PL"/>
        </w:rPr>
      </w:pPr>
      <w:r>
        <w:rPr>
          <w:rFonts w:eastAsia="Times New Roman" w:cs="Arial" w:ascii="Arial" w:hAnsi="Arial"/>
          <w:lang w:eastAsia="pl-PL"/>
        </w:rPr>
        <w:t xml:space="preserve">Wadium przepada na rzecz Organizatora przetargu, jeżeli oferent, którego ofertę wybrano, uchyli się od zawarcia umowy. </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0"/>
          <w:numId w:val="2"/>
        </w:numPr>
        <w:tabs>
          <w:tab w:val="left" w:pos="280" w:leader="none"/>
        </w:tabs>
        <w:overflowPunct w:val="true"/>
        <w:spacing w:before="0" w:after="0"/>
        <w:ind w:left="4" w:right="20" w:hanging="4"/>
        <w:jc w:val="both"/>
        <w:rPr>
          <w:rFonts w:ascii="Arial" w:hAnsi="Arial" w:eastAsia="Times New Roman" w:cs="Arial"/>
          <w:lang w:eastAsia="pl-PL"/>
        </w:rPr>
      </w:pPr>
      <w:r>
        <w:rPr>
          <w:rFonts w:eastAsia="Times New Roman" w:cs="Arial" w:ascii="Arial" w:hAnsi="Arial"/>
          <w:lang w:eastAsia="pl-PL"/>
        </w:rPr>
        <w:t xml:space="preserve">Cena nabycia musi być równa co najmniej cenie wywoławczej </w:t>
      </w:r>
      <w:r>
        <w:rPr>
          <w:rFonts w:eastAsia="Times New Roman" w:cs="Arial" w:ascii="Arial" w:hAnsi="Arial"/>
          <w:u w:val="single"/>
          <w:lang w:eastAsia="pl-PL"/>
        </w:rPr>
        <w:t>- Wadium przepada na rzecz</w:t>
      </w:r>
      <w:r>
        <w:rPr>
          <w:rFonts w:eastAsia="Times New Roman" w:cs="Arial" w:ascii="Arial" w:hAnsi="Arial"/>
          <w:lang w:eastAsia="pl-PL"/>
        </w:rPr>
        <w:t xml:space="preserve"> </w:t>
      </w:r>
      <w:r>
        <w:rPr>
          <w:rFonts w:eastAsia="Times New Roman" w:cs="Arial" w:ascii="Arial" w:hAnsi="Arial"/>
          <w:u w:val="single"/>
          <w:lang w:eastAsia="pl-PL"/>
        </w:rPr>
        <w:t xml:space="preserve">sprzedawcy jeżeli żaden z uczestników przetargu nie zaoferował ceny nabycia równej co najmniej cenie wywoławczej. </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244" w:hanging="0"/>
        <w:jc w:val="both"/>
        <w:rPr>
          <w:rFonts w:ascii="Arial" w:hAnsi="Arial" w:eastAsia="Times New Roman" w:cs="Arial"/>
          <w:b/>
          <w:b/>
          <w:bCs/>
          <w:lang w:eastAsia="pl-PL"/>
        </w:rPr>
      </w:pPr>
      <w:r>
        <w:rPr>
          <w:rFonts w:eastAsia="Times New Roman" w:cs="Arial" w:ascii="Arial" w:hAnsi="Arial"/>
          <w:b/>
          <w:bCs/>
          <w:lang w:eastAsia="pl-PL"/>
        </w:rPr>
        <w:t>Oferta</w:t>
      </w:r>
    </w:p>
    <w:p>
      <w:pPr>
        <w:pStyle w:val="Normal"/>
        <w:widowControl w:val="false"/>
        <w:spacing w:before="0" w:after="0"/>
        <w:ind w:left="4244" w:hanging="0"/>
        <w:jc w:val="both"/>
        <w:rPr>
          <w:rFonts w:ascii="Arial" w:hAnsi="Arial" w:eastAsia="Times New Roman" w:cs="Arial"/>
          <w:b/>
          <w:b/>
          <w:bCs/>
          <w:lang w:eastAsia="pl-PL"/>
        </w:rPr>
      </w:pPr>
      <w:r>
        <w:rPr>
          <w:rFonts w:eastAsia="Times New Roman" w:cs="Arial" w:ascii="Arial" w:hAnsi="Arial"/>
          <w:b/>
          <w:bCs/>
          <w:lang w:eastAsia="pl-PL"/>
        </w:rPr>
      </w:r>
    </w:p>
    <w:p>
      <w:pPr>
        <w:pStyle w:val="Normal"/>
        <w:widowControl w:val="false"/>
        <w:spacing w:before="0" w:after="0"/>
        <w:ind w:left="4404" w:hanging="0"/>
        <w:jc w:val="both"/>
        <w:rPr>
          <w:rFonts w:ascii="Arial" w:hAnsi="Arial" w:eastAsia="Times New Roman" w:cs="Arial"/>
          <w:lang w:eastAsia="pl-PL"/>
        </w:rPr>
      </w:pPr>
      <w:r>
        <w:rPr>
          <w:rFonts w:eastAsia="Times New Roman" w:cs="Arial" w:ascii="Arial" w:hAnsi="Arial"/>
          <w:b/>
          <w:bCs/>
          <w:lang w:eastAsia="pl-PL"/>
        </w:rPr>
        <w:t>§ 9</w:t>
      </w:r>
    </w:p>
    <w:p>
      <w:pPr>
        <w:pStyle w:val="Normal"/>
        <w:widowControl w:val="false"/>
        <w:spacing w:before="0" w:after="0"/>
        <w:ind w:left="4244" w:hanging="0"/>
        <w:jc w:val="both"/>
        <w:rPr>
          <w:rFonts w:ascii="Arial" w:hAnsi="Arial" w:eastAsia="Times New Roman" w:cs="Arial"/>
          <w:b/>
          <w:b/>
          <w:bCs/>
          <w:lang w:eastAsia="pl-PL"/>
        </w:rPr>
      </w:pPr>
      <w:r>
        <w:rPr>
          <w:rFonts w:eastAsia="Times New Roman" w:cs="Arial" w:ascii="Arial" w:hAnsi="Arial"/>
          <w:b/>
          <w:bCs/>
          <w:lang w:eastAsia="pl-PL"/>
        </w:rPr>
      </w:r>
    </w:p>
    <w:p>
      <w:pPr>
        <w:pStyle w:val="Normal"/>
        <w:widowControl w:val="false"/>
        <w:spacing w:before="0" w:after="0"/>
        <w:ind w:left="4244" w:hanging="0"/>
        <w:jc w:val="both"/>
        <w:rPr>
          <w:rFonts w:ascii="Arial" w:hAnsi="Arial" w:eastAsia="Times New Roman" w:cs="Arial"/>
          <w:b/>
          <w:b/>
          <w:bCs/>
          <w:lang w:eastAsia="pl-PL"/>
        </w:rPr>
      </w:pPr>
      <w:r>
        <w:rPr>
          <w:rFonts w:eastAsia="Times New Roman" w:cs="Arial" w:ascii="Arial" w:hAnsi="Arial"/>
          <w:b/>
          <w:bCs/>
          <w:lang w:eastAsia="pl-PL"/>
        </w:rPr>
      </w:r>
    </w:p>
    <w:p>
      <w:pPr>
        <w:pStyle w:val="Normal"/>
        <w:widowControl w:val="false"/>
        <w:overflowPunct w:val="true"/>
        <w:spacing w:before="0" w:after="0"/>
        <w:jc w:val="both"/>
        <w:rPr/>
      </w:pPr>
      <w:r>
        <w:rPr>
          <w:rFonts w:eastAsia="Times New Roman" w:cs="Arial" w:ascii="Arial" w:hAnsi="Arial"/>
          <w:lang w:eastAsia="pl-PL"/>
        </w:rPr>
        <w:t>1.Oferty składa się w formie pisemnej w terminie wyznaczonym odpowiednio w ogłoszeniu o przetargu w sekretariacie OsiR w Skwierzynie w zamkniętej nieprzezroczystej kopercie opatrzonej nazwą i adresem oferenta z napisem:</w:t>
      </w:r>
    </w:p>
    <w:p>
      <w:pPr>
        <w:pStyle w:val="Normal"/>
        <w:widowControl w:val="false"/>
        <w:overflowPunct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2844" w:hanging="0"/>
        <w:jc w:val="both"/>
        <w:rPr/>
      </w:pPr>
      <w:r>
        <w:rPr>
          <w:rFonts w:eastAsia="Times New Roman" w:cs="Arial" w:ascii="Arial" w:hAnsi="Arial"/>
          <w:b/>
          <w:bCs/>
          <w:lang w:eastAsia="pl-PL"/>
        </w:rPr>
        <w:t>„</w:t>
      </w:r>
      <w:r>
        <w:rPr>
          <w:rFonts w:eastAsia="Times New Roman" w:cs="Arial" w:ascii="Arial" w:hAnsi="Arial"/>
          <w:b/>
          <w:bCs/>
          <w:lang w:eastAsia="pl-PL"/>
        </w:rPr>
        <w:t xml:space="preserve">Oferta na sprzedaż </w:t>
      </w:r>
      <w:r>
        <w:rPr>
          <w:rFonts w:eastAsia="Times New Roman" w:cs="Arial" w:ascii="Arial" w:hAnsi="Arial"/>
          <w:b/>
          <w:bCs/>
          <w:lang w:eastAsia="pl-PL"/>
        </w:rPr>
        <w:t>przyczepy Agromet T-041</w:t>
      </w:r>
      <w:r>
        <w:rPr>
          <w:rFonts w:eastAsia="Times New Roman" w:cs="Arial" w:ascii="Arial" w:hAnsi="Arial"/>
          <w:b/>
          <w:bCs/>
          <w:lang w:eastAsia="pl-PL"/>
        </w:rPr>
        <w:t>”</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sectPr>
          <w:footerReference w:type="default" r:id="rId3"/>
          <w:type w:val="nextPage"/>
          <w:pgSz w:w="11906" w:h="16838"/>
          <w:pgMar w:left="1416" w:right="1127" w:header="0" w:top="1411" w:footer="708" w:bottom="1440" w:gutter="0"/>
          <w:pgNumType w:fmt="decimal"/>
          <w:formProt w:val="false"/>
          <w:textDirection w:val="lrTb"/>
          <w:docGrid w:type="default" w:linePitch="240" w:charSpace="4294965247"/>
        </w:sect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2.Do odbycia przetargu wystarczy  jedna ważna oferta.</w:t>
      </w:r>
    </w:p>
    <w:p>
      <w:pPr>
        <w:pStyle w:val="Normal"/>
        <w:widowControl w:val="false"/>
        <w:spacing w:before="0" w:after="0"/>
        <w:jc w:val="both"/>
        <w:rPr>
          <w:rFonts w:ascii="Arial" w:hAnsi="Arial" w:eastAsia="Times New Roman" w:cs="Arial"/>
          <w:lang w:eastAsia="pl-PL"/>
        </w:rPr>
      </w:pPr>
      <w:bookmarkStart w:id="2" w:name="page3"/>
      <w:bookmarkStart w:id="3" w:name="page3"/>
      <w:bookmarkEnd w:id="3"/>
      <w:r>
        <w:rPr>
          <w:rFonts w:eastAsia="Times New Roman" w:cs="Arial" w:ascii="Arial" w:hAnsi="Arial"/>
          <w:lang w:eastAsia="pl-PL"/>
        </w:rPr>
      </w:r>
    </w:p>
    <w:p>
      <w:pPr>
        <w:pStyle w:val="Normal"/>
        <w:widowControl w:val="false"/>
        <w:spacing w:before="0" w:after="0"/>
        <w:ind w:left="4344" w:hanging="0"/>
        <w:jc w:val="both"/>
        <w:rPr>
          <w:rFonts w:ascii="Arial" w:hAnsi="Arial" w:eastAsia="Times New Roman" w:cs="Arial"/>
          <w:lang w:eastAsia="pl-PL"/>
        </w:rPr>
      </w:pPr>
      <w:r>
        <w:rPr>
          <w:rFonts w:eastAsia="Times New Roman" w:cs="Arial" w:ascii="Arial" w:hAnsi="Arial"/>
          <w:b/>
          <w:bCs/>
          <w:lang w:eastAsia="pl-PL"/>
        </w:rPr>
        <w:t>§ 10</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0"/>
          <w:numId w:val="3"/>
        </w:numPr>
        <w:tabs>
          <w:tab w:val="left" w:pos="224" w:leader="none"/>
        </w:tabs>
        <w:overflowPunct w:val="true"/>
        <w:spacing w:lineRule="auto" w:line="240" w:before="0" w:after="0"/>
        <w:ind w:left="224" w:hanging="224"/>
        <w:jc w:val="both"/>
        <w:rPr>
          <w:rFonts w:ascii="Arial" w:hAnsi="Arial" w:eastAsia="Times New Roman" w:cs="Arial"/>
          <w:lang w:eastAsia="pl-PL"/>
        </w:rPr>
      </w:pPr>
      <w:r>
        <w:rPr>
          <w:rFonts w:eastAsia="Times New Roman" w:cs="Arial" w:ascii="Arial" w:hAnsi="Arial"/>
          <w:lang w:eastAsia="pl-PL"/>
        </w:rPr>
        <w:t xml:space="preserve">Oferta winna zawierać: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1"/>
          <w:numId w:val="3"/>
        </w:numPr>
        <w:tabs>
          <w:tab w:val="left" w:pos="724" w:leader="none"/>
        </w:tabs>
        <w:overflowPunct w:val="true"/>
        <w:spacing w:lineRule="auto" w:line="240" w:before="0" w:after="0"/>
        <w:ind w:left="724" w:right="60" w:hanging="364"/>
        <w:jc w:val="both"/>
        <w:rPr>
          <w:rFonts w:ascii="Arial" w:hAnsi="Arial" w:eastAsia="Times New Roman" w:cs="Arial"/>
          <w:lang w:eastAsia="pl-PL"/>
        </w:rPr>
      </w:pPr>
      <w:r>
        <w:rPr>
          <w:rFonts w:eastAsia="Times New Roman" w:cs="Arial" w:ascii="Arial" w:hAnsi="Arial"/>
          <w:lang w:eastAsia="pl-PL"/>
        </w:rPr>
        <w:t xml:space="preserve">Dokładne oznaczenie oferenta: imię i nazwisko, PESEL lub firmę (nazwę) oraz dokładny adres ( ze wskazaniem siedziby), numer NIP.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1"/>
          <w:numId w:val="3"/>
        </w:numPr>
        <w:tabs>
          <w:tab w:val="left" w:pos="724" w:leader="none"/>
        </w:tabs>
        <w:overflowPunct w:val="true"/>
        <w:spacing w:lineRule="auto" w:line="240" w:before="0" w:after="0"/>
        <w:ind w:left="724" w:hanging="364"/>
        <w:jc w:val="both"/>
        <w:rPr>
          <w:rFonts w:ascii="Arial" w:hAnsi="Arial" w:eastAsia="Times New Roman" w:cs="Arial"/>
          <w:lang w:eastAsia="pl-PL"/>
        </w:rPr>
      </w:pPr>
      <w:r>
        <w:rPr>
          <w:rFonts w:eastAsia="Times New Roman" w:cs="Arial" w:ascii="Arial" w:hAnsi="Arial"/>
          <w:lang w:eastAsia="pl-PL"/>
        </w:rPr>
        <w:t xml:space="preserve">Zaoferowana cenę nabycia, która nie może być niższa od ceny wywoławczej.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1"/>
          <w:numId w:val="3"/>
        </w:numPr>
        <w:tabs>
          <w:tab w:val="left" w:pos="724" w:leader="none"/>
        </w:tabs>
        <w:overflowPunct w:val="true"/>
        <w:spacing w:lineRule="auto" w:line="240" w:before="0" w:after="0"/>
        <w:ind w:left="724" w:right="20" w:hanging="364"/>
        <w:jc w:val="both"/>
        <w:rPr>
          <w:rFonts w:ascii="Arial" w:hAnsi="Arial" w:eastAsia="Times New Roman" w:cs="Arial"/>
          <w:lang w:eastAsia="pl-PL"/>
        </w:rPr>
      </w:pPr>
      <w:r>
        <w:rPr>
          <w:rFonts w:eastAsia="Times New Roman" w:cs="Arial" w:ascii="Arial" w:hAnsi="Arial"/>
          <w:lang w:eastAsia="pl-PL"/>
        </w:rPr>
        <w:t xml:space="preserve">Numer rachunku bankowego na które powinno być zwrócone wadium w przypadku niewybrania oferty oferenta.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1"/>
          <w:numId w:val="3"/>
        </w:numPr>
        <w:tabs>
          <w:tab w:val="left" w:pos="724" w:leader="none"/>
        </w:tabs>
        <w:overflowPunct w:val="true"/>
        <w:spacing w:lineRule="auto" w:line="240" w:before="0" w:after="0"/>
        <w:ind w:left="724" w:right="920" w:hanging="364"/>
        <w:jc w:val="both"/>
        <w:rPr>
          <w:rFonts w:ascii="Arial" w:hAnsi="Arial" w:eastAsia="Times New Roman" w:cs="Arial"/>
          <w:lang w:eastAsia="pl-PL"/>
        </w:rPr>
      </w:pPr>
      <w:r>
        <w:rPr>
          <w:rFonts w:eastAsia="Times New Roman" w:cs="Arial" w:ascii="Arial" w:hAnsi="Arial"/>
          <w:lang w:eastAsia="pl-PL"/>
        </w:rPr>
        <w:t xml:space="preserve">Pisemne oświadczenie oferenta o zapoznaniu się przez niego z warunkami przetargu zawartymi w ogłoszeniu przetargu pisemnego oraz niniejszym Regulaminie.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1"/>
          <w:numId w:val="3"/>
        </w:numPr>
        <w:tabs>
          <w:tab w:val="left" w:pos="724" w:leader="none"/>
        </w:tabs>
        <w:overflowPunct w:val="true"/>
        <w:spacing w:lineRule="auto" w:line="240" w:before="0" w:after="0"/>
        <w:ind w:left="724" w:right="240" w:hanging="364"/>
        <w:jc w:val="both"/>
        <w:rPr>
          <w:rFonts w:ascii="Arial" w:hAnsi="Arial" w:eastAsia="Times New Roman" w:cs="Arial"/>
          <w:lang w:eastAsia="pl-PL"/>
        </w:rPr>
      </w:pPr>
      <w:r>
        <w:rPr>
          <w:rFonts w:eastAsia="Times New Roman" w:cs="Arial" w:ascii="Arial" w:hAnsi="Arial"/>
          <w:lang w:eastAsia="pl-PL"/>
        </w:rPr>
        <w:t xml:space="preserve">Pisemne oświadczenie oferenta o zapoznaniu się z aktualnym stanem prawnym i faktycznym przedmiotu sprzedaży oraz braku jakichkolwiek zastrzeżeń oferenta w tym względzie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1"/>
          <w:numId w:val="3"/>
        </w:numPr>
        <w:tabs>
          <w:tab w:val="left" w:pos="784" w:leader="none"/>
        </w:tabs>
        <w:overflowPunct w:val="true"/>
        <w:spacing w:lineRule="auto" w:line="240" w:before="0" w:after="0"/>
        <w:ind w:left="784" w:hanging="424"/>
        <w:jc w:val="both"/>
        <w:rPr>
          <w:rFonts w:ascii="Arial" w:hAnsi="Arial" w:eastAsia="Times New Roman" w:cs="Arial"/>
          <w:lang w:eastAsia="pl-PL"/>
        </w:rPr>
      </w:pPr>
      <w:r>
        <w:rPr>
          <w:rFonts w:eastAsia="Times New Roman" w:cs="Arial" w:ascii="Arial" w:hAnsi="Arial"/>
          <w:lang w:eastAsia="pl-PL"/>
        </w:rPr>
        <w:t xml:space="preserve">Potwierdzenie wpłaty wadium.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1"/>
          <w:numId w:val="3"/>
        </w:numPr>
        <w:tabs>
          <w:tab w:val="left" w:pos="724" w:leader="none"/>
        </w:tabs>
        <w:overflowPunct w:val="true"/>
        <w:spacing w:lineRule="auto" w:line="240" w:before="0" w:after="0"/>
        <w:ind w:left="724" w:hanging="364"/>
        <w:jc w:val="both"/>
        <w:rPr>
          <w:rFonts w:ascii="Arial" w:hAnsi="Arial" w:eastAsia="Times New Roman" w:cs="Arial"/>
          <w:lang w:eastAsia="pl-PL"/>
        </w:rPr>
      </w:pPr>
      <w:r>
        <w:rPr>
          <w:rFonts w:eastAsia="Times New Roman" w:cs="Arial" w:ascii="Arial" w:hAnsi="Arial"/>
          <w:lang w:eastAsia="pl-PL"/>
        </w:rPr>
        <w:t xml:space="preserve">Pełnomocnik obowiązany jest złożyć pełnomocnictwo udzielone przez umocowane osoby. </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numPr>
          <w:ilvl w:val="2"/>
          <w:numId w:val="3"/>
        </w:numPr>
        <w:tabs>
          <w:tab w:val="left" w:pos="4524" w:leader="none"/>
        </w:tabs>
        <w:overflowPunct w:val="true"/>
        <w:spacing w:before="0" w:after="0"/>
        <w:ind w:left="4524" w:hanging="174"/>
        <w:jc w:val="both"/>
        <w:rPr>
          <w:rFonts w:ascii="Arial" w:hAnsi="Arial" w:eastAsia="Times New Roman" w:cs="Arial"/>
          <w:b/>
          <w:b/>
          <w:bCs/>
          <w:lang w:eastAsia="pl-PL"/>
        </w:rPr>
      </w:pPr>
      <w:r>
        <w:rPr>
          <w:rFonts w:eastAsia="Times New Roman" w:cs="Arial" w:ascii="Arial" w:hAnsi="Arial"/>
          <w:b/>
          <w:bCs/>
          <w:lang w:eastAsia="pl-PL"/>
        </w:rPr>
        <w:t xml:space="preserve">11 </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overflowPunct w:val="true"/>
        <w:spacing w:before="0" w:after="0"/>
        <w:ind w:left="4" w:hanging="0"/>
        <w:jc w:val="both"/>
        <w:rPr>
          <w:rFonts w:ascii="Arial" w:hAnsi="Arial" w:eastAsia="Times New Roman" w:cs="Arial"/>
          <w:lang w:eastAsia="pl-PL"/>
        </w:rPr>
      </w:pPr>
      <w:r>
        <w:rPr>
          <w:rFonts w:eastAsia="Times New Roman" w:cs="Arial" w:ascii="Arial" w:hAnsi="Arial"/>
          <w:lang w:eastAsia="pl-PL"/>
        </w:rPr>
        <w:t>Oferent może wycofać ofertę przed upływem terminu do składania ofert. W takim przypadku wadium podlega zwrotowi.</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Spacing"/>
        <w:spacing w:lineRule="auto" w:line="276"/>
        <w:jc w:val="center"/>
        <w:rPr>
          <w:rFonts w:ascii="Arial" w:hAnsi="Arial" w:cs="Arial"/>
          <w:b/>
          <w:b/>
          <w:lang w:eastAsia="pl-PL"/>
        </w:rPr>
      </w:pPr>
      <w:r>
        <w:rPr>
          <w:rFonts w:cs="Arial" w:ascii="Arial" w:hAnsi="Arial"/>
          <w:b/>
          <w:lang w:eastAsia="pl-PL"/>
        </w:rPr>
        <w:t>Postępowanie przetargowe</w:t>
      </w:r>
    </w:p>
    <w:p>
      <w:pPr>
        <w:pStyle w:val="NoSpacing"/>
        <w:spacing w:lineRule="auto" w:line="276"/>
        <w:jc w:val="both"/>
        <w:rPr>
          <w:rFonts w:ascii="Arial" w:hAnsi="Arial" w:cs="Arial"/>
          <w:b/>
          <w:b/>
          <w:lang w:eastAsia="pl-PL"/>
        </w:rPr>
      </w:pPr>
      <w:r>
        <w:rPr>
          <w:rFonts w:cs="Arial" w:ascii="Arial" w:hAnsi="Arial"/>
          <w:b/>
          <w:lang w:eastAsia="pl-PL"/>
        </w:rPr>
      </w:r>
    </w:p>
    <w:p>
      <w:pPr>
        <w:pStyle w:val="NoSpacing"/>
        <w:spacing w:lineRule="auto" w:line="276"/>
        <w:jc w:val="center"/>
        <w:rPr>
          <w:rFonts w:ascii="Arial" w:hAnsi="Arial" w:cs="Arial"/>
          <w:b/>
          <w:b/>
          <w:lang w:eastAsia="pl-PL"/>
        </w:rPr>
      </w:pPr>
      <w:r>
        <w:rPr>
          <w:rFonts w:cs="Arial" w:ascii="Arial" w:hAnsi="Arial"/>
          <w:b/>
          <w:lang w:eastAsia="pl-PL"/>
        </w:rPr>
        <w:t>§ 12</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overflowPunct w:val="true"/>
        <w:spacing w:before="0" w:after="0"/>
        <w:ind w:left="4" w:right="100" w:hanging="0"/>
        <w:jc w:val="both"/>
        <w:rPr>
          <w:rFonts w:ascii="Arial" w:hAnsi="Arial" w:eastAsia="Times New Roman" w:cs="Arial"/>
          <w:lang w:eastAsia="pl-PL"/>
        </w:rPr>
      </w:pPr>
      <w:r>
        <w:rPr>
          <w:rFonts w:eastAsia="Times New Roman" w:cs="Arial" w:ascii="Arial" w:hAnsi="Arial"/>
          <w:lang w:eastAsia="pl-PL"/>
        </w:rPr>
        <w:t xml:space="preserve">Do przeprowadzenia przetargu Organizator przetargu powołuje Komisję Przetargową </w:t>
      </w:r>
    </w:p>
    <w:p>
      <w:pPr>
        <w:pStyle w:val="Normal"/>
        <w:widowControl w:val="false"/>
        <w:overflowPunct w:val="true"/>
        <w:spacing w:before="0" w:after="0"/>
        <w:ind w:left="4" w:right="100" w:hanging="0"/>
        <w:jc w:val="both"/>
        <w:rPr>
          <w:rFonts w:ascii="Arial" w:hAnsi="Arial" w:eastAsia="Times New Roman" w:cs="Arial"/>
          <w:lang w:eastAsia="pl-PL"/>
        </w:rPr>
      </w:pPr>
      <w:r>
        <w:rPr>
          <w:rFonts w:eastAsia="Times New Roman" w:cs="Arial" w:ascii="Arial" w:hAnsi="Arial"/>
          <w:lang w:eastAsia="pl-PL"/>
        </w:rPr>
        <w:t>w składzie trzech osób.</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344" w:hanging="0"/>
        <w:jc w:val="both"/>
        <w:rPr>
          <w:rFonts w:ascii="Arial" w:hAnsi="Arial" w:eastAsia="Times New Roman" w:cs="Arial"/>
          <w:lang w:eastAsia="pl-PL"/>
        </w:rPr>
      </w:pPr>
      <w:r>
        <w:rPr>
          <w:rFonts w:eastAsia="Times New Roman" w:cs="Arial" w:ascii="Arial" w:hAnsi="Arial"/>
          <w:b/>
          <w:bCs/>
          <w:lang w:eastAsia="pl-PL"/>
        </w:rPr>
        <w:t>§ 13</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overflowPunct w:val="true"/>
        <w:spacing w:before="0" w:after="0"/>
        <w:ind w:left="4" w:right="500" w:hanging="0"/>
        <w:jc w:val="both"/>
        <w:rPr>
          <w:rFonts w:ascii="Arial" w:hAnsi="Arial" w:eastAsia="Times New Roman" w:cs="Arial"/>
          <w:lang w:eastAsia="pl-PL"/>
        </w:rPr>
      </w:pPr>
      <w:r>
        <w:rPr>
          <w:rFonts w:eastAsia="Times New Roman" w:cs="Arial" w:ascii="Arial" w:hAnsi="Arial"/>
          <w:lang w:eastAsia="pl-PL"/>
        </w:rPr>
        <w:t>Komisja Przetargowa w imieniu Organizatora przetargu przeprowadza postępowanie przetargowe; sprawdza, czy oferenci wnieśli wadium w należytej wysokości; dokonuje oceny ofert i wyboru najkorzystniejszej oferty oraz rozstrzyga uwagi i zastrzeżenia Oferentów.</w:t>
      </w:r>
    </w:p>
    <w:p>
      <w:pPr>
        <w:pStyle w:val="Normal"/>
        <w:widowControl w:val="false"/>
        <w:spacing w:before="0" w:after="0"/>
        <w:jc w:val="both"/>
        <w:rPr>
          <w:rFonts w:ascii="Arial" w:hAnsi="Arial" w:eastAsia="Times New Roman" w:cs="Arial"/>
          <w:b/>
          <w:b/>
          <w:bCs/>
          <w:lang w:eastAsia="pl-PL"/>
        </w:rPr>
      </w:pPr>
      <w:r>
        <w:rPr>
          <w:rFonts w:eastAsia="Times New Roman" w:cs="Arial" w:ascii="Arial" w:hAnsi="Arial"/>
          <w:b/>
          <w:bCs/>
          <w:lang w:eastAsia="pl-PL"/>
        </w:rPr>
      </w:r>
    </w:p>
    <w:p>
      <w:pPr>
        <w:pStyle w:val="Normal"/>
        <w:widowControl w:val="false"/>
        <w:spacing w:before="0" w:after="0"/>
        <w:ind w:left="4344" w:hanging="0"/>
        <w:jc w:val="both"/>
        <w:rPr>
          <w:rFonts w:ascii="Arial" w:hAnsi="Arial" w:eastAsia="Times New Roman" w:cs="Arial"/>
          <w:lang w:eastAsia="pl-PL"/>
        </w:rPr>
      </w:pPr>
      <w:r>
        <w:rPr>
          <w:rFonts w:eastAsia="Times New Roman" w:cs="Arial" w:ascii="Arial" w:hAnsi="Arial"/>
          <w:b/>
          <w:bCs/>
          <w:lang w:eastAsia="pl-PL"/>
        </w:rPr>
        <w:t>§ 14</w:t>
      </w:r>
    </w:p>
    <w:p>
      <w:pPr>
        <w:pStyle w:val="Normal"/>
        <w:widowControl w:val="false"/>
        <w:spacing w:before="0" w:after="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1. Oferent jest związany treścią oferty.</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2. Złożona oferta przestaje wiązać w przypadku odwołania lub unieważnienia przetargu bez podania przyczyn oraz gdy zostanie wybrana inna oferta lub, gdy przetarg został zamknięty bez wybrania którejkolwiek z ofert.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3. Oferent, którego oferta została przez Organizatora przetargu wybrana jest związany ofertą do czasu podpisania umowy.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4. Nie dopuszcza się poprawiania ofert, w tym pomyłek pisarskich i rachunkowych.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t>§ 15</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both"/>
        <w:rPr/>
      </w:pPr>
      <w:r>
        <w:rPr>
          <w:rFonts w:eastAsia="Times New Roman" w:cs="Arial" w:ascii="Arial" w:hAnsi="Arial"/>
          <w:lang w:eastAsia="pl-PL"/>
        </w:rPr>
        <w:t xml:space="preserve">Otwarcie ofert będzie następować zgodnie z ogłoszeniem o przetargu przez Komisję Przetargową w siedzibie Organizatora przetargu w </w:t>
      </w:r>
      <w:r>
        <w:rPr>
          <w:rFonts w:eastAsia="Times New Roman" w:cs="Arial" w:ascii="Arial" w:hAnsi="Arial"/>
          <w:lang w:eastAsia="pl-PL"/>
        </w:rPr>
        <w:t xml:space="preserve">biurze OsiR </w:t>
      </w:r>
      <w:r>
        <w:rPr>
          <w:rFonts w:eastAsia="Times New Roman" w:cs="Arial" w:ascii="Arial" w:hAnsi="Arial"/>
          <w:lang w:eastAsia="pl-PL"/>
        </w:rPr>
        <w:t>w  Skwierzynie.</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jc w:val="center"/>
        <w:rPr>
          <w:rFonts w:ascii="Arial" w:hAnsi="Arial" w:eastAsia="Times New Roman" w:cs="Arial"/>
          <w:b/>
          <w:b/>
          <w:lang w:eastAsia="pl-PL"/>
        </w:rPr>
      </w:pPr>
      <w:r>
        <w:rPr>
          <w:rFonts w:eastAsia="Times New Roman" w:cs="Arial" w:ascii="Arial" w:hAnsi="Arial"/>
          <w:b/>
          <w:lang w:eastAsia="pl-PL"/>
        </w:rPr>
        <w:t>§ 16</w:t>
      </w:r>
    </w:p>
    <w:p>
      <w:pPr>
        <w:pStyle w:val="Normal"/>
        <w:widowControl w:val="false"/>
        <w:spacing w:before="0" w:after="0"/>
        <w:ind w:left="4" w:hanging="0"/>
        <w:jc w:val="both"/>
        <w:rPr>
          <w:rFonts w:ascii="Arial" w:hAnsi="Arial" w:eastAsia="Times New Roman" w:cs="Arial"/>
          <w:b/>
          <w:b/>
          <w:lang w:eastAsia="pl-PL"/>
        </w:rPr>
      </w:pPr>
      <w:r>
        <w:rPr>
          <w:rFonts w:eastAsia="Times New Roman" w:cs="Arial" w:ascii="Arial" w:hAnsi="Arial"/>
          <w:b/>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1.Organizator przetargu odrzuca ofertę, jeżeli jest niezgodna z treścią ogłoszenia o przetargu pisemnym lub treścią niniejszego Regulaminu.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2.Oferta złożona po terminie podlega zwrotowi bez jej otwierania.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3.Ofertę uznaje się za nieważną także, jeżeli nie została podpisana przez osobę upoważnioną do reprezentacji Oferenta lub przez upoważnionego pełnomocnika.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t>§ 17</w:t>
      </w:r>
    </w:p>
    <w:p>
      <w:pPr>
        <w:pStyle w:val="Normal"/>
        <w:widowControl w:val="false"/>
        <w:spacing w:before="0" w:after="0"/>
        <w:ind w:left="4" w:hanging="0"/>
        <w:jc w:val="both"/>
        <w:rPr>
          <w:rFonts w:ascii="Arial" w:hAnsi="Arial" w:eastAsia="Times New Roman" w:cs="Arial"/>
          <w:b/>
          <w:b/>
          <w:lang w:eastAsia="pl-PL"/>
        </w:rPr>
      </w:pPr>
      <w:r>
        <w:rPr>
          <w:rFonts w:eastAsia="Times New Roman" w:cs="Arial" w:ascii="Arial" w:hAnsi="Arial"/>
          <w:b/>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1.Komisja Przetargowa dokonuje otwarcia ofert, stwierdza ich ważność oraz bada,</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 xml:space="preserve">czy oferenci uiścili wymagane wadium.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2.Komisja Przetargowa wybiera jako ofertę najkorzystniejszą ofertę z najwyższą ceną.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3.Przetarg może zostać zamknięty bez wyboru którejkolwiek oferty; może zostać również odwołany lub unieważniony bez podania przyczyny.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t>§ 18</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1. Z przebiegu posiedzenia Komisji Przetargowej sporządza się protokół.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2.Treść protokołu zawiera informacje o ilości złożonych ofert i oferentach, wyniku sprawdzenia ważności ofert i ewentualnym odrzuceniu ofert, wyborze najkorzystniejszej oferty, zamknięciu przetargu bez wyboru którejkolwiek z ofert, odwołaniu lub unieważnieniu przetargu.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3. Protokół zostaje podpisany przez członków komisji przetargowej i nabywcę. </w:t>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t>§ 19</w:t>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1.W razie ustalenia, że kilku oferentów zaproponowało tę samą cenę (zbieżność ofert) Organizator przetargu może przeprowadzić przetarg w formie licytacji przy udziale tych oferentów jako dalszy ciąg przetargu pisemnego. W takim przypadku oferentów informuje się o terminie i miejscu kontynuacji przetargu w formie licytacji.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 xml:space="preserve">2.Osoby przybyłe w imieniu oferentów powinny posiadać prawidłowe i ważne pełnomocnictwo do udziału w tej części przetargu. W przypadku opisanym w ust. 1 ceną wywoławczą będzie najwyższa cena spośród cen zaoferowanych przez oferentów, o których mowa w ust. 1.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3. Ustala się wysokość postąpienia w licytacji na 1 % ceny wywoławczej.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4. Po ustaniu postąpień Organizator przetargu, uprzedzając obecnych, wywołuje trzykrotnie ostatnią najwyższą cenę, zamyka przetarg i udziela przybicia oferentowi, który zaoferował najwyższą cenę. </w:t>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t>§ 20</w:t>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Termin i miejsce zawarcia umowy wyznaczy Organizator przetargu.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t>§ 21</w:t>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W razie odwołania lub unieważnienia przetargu bez podania przyczyny bądź zamknięcia przetargu bez wybrania którejkolwiek oferty Oferentom nie przysługują jakiekolwiek roszczenia wobec Organizatora przetargu z tego tytułu.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t>§ 22</w:t>
      </w:r>
    </w:p>
    <w:p>
      <w:pPr>
        <w:pStyle w:val="Normal"/>
        <w:widowControl w:val="false"/>
        <w:spacing w:before="0" w:after="0"/>
        <w:ind w:left="4" w:hanging="0"/>
        <w:jc w:val="center"/>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Każdy z oferentów jest związany treścią niniejszego Regulaminu oraz postanowieniami ogłoszenia o przetargu pisemnym.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t>§ 23</w:t>
      </w:r>
    </w:p>
    <w:p>
      <w:pPr>
        <w:pStyle w:val="Normal"/>
        <w:widowControl w:val="false"/>
        <w:spacing w:before="0" w:after="0"/>
        <w:ind w:left="4" w:hanging="0"/>
        <w:jc w:val="center"/>
        <w:rPr>
          <w:rFonts w:ascii="Arial" w:hAnsi="Arial" w:eastAsia="Times New Roman" w:cs="Arial"/>
          <w:b/>
          <w:b/>
          <w:lang w:eastAsia="pl-PL"/>
        </w:rPr>
      </w:pPr>
      <w:r>
        <w:rPr>
          <w:rFonts w:eastAsia="Times New Roman" w:cs="Arial" w:ascii="Arial" w:hAnsi="Arial"/>
          <w:b/>
          <w:lang w:eastAsia="pl-PL"/>
        </w:rPr>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t xml:space="preserve">W sprawach nieuregulowanych w niniejszym regulaminie stosuje się odpowiednie przepisy prawa, w tym przepisy kodeksu cywilnego. </w:t>
      </w:r>
    </w:p>
    <w:p>
      <w:pPr>
        <w:pStyle w:val="Normal"/>
        <w:widowControl w:val="false"/>
        <w:spacing w:before="0" w:after="0"/>
        <w:ind w:left="4"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200"/>
        <w:jc w:val="both"/>
        <w:rPr/>
      </w:pPr>
      <w:r>
        <w:rPr/>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871627798"/>
    </w:sdtPr>
    <w:sdtContent>
      <w:p>
        <w:pPr>
          <w:pStyle w:val="Stopka"/>
          <w:jc w:val="right"/>
          <w:rPr/>
        </w:pPr>
        <w:r>
          <w:rPr/>
          <w:t xml:space="preserve">Strona </w:t>
        </w:r>
        <w:r>
          <w:rPr/>
          <w:fldChar w:fldCharType="begin"/>
        </w:r>
        <w:r>
          <w:instrText> PAGE </w:instrText>
        </w:r>
        <w:r>
          <w:fldChar w:fldCharType="separate"/>
        </w:r>
        <w:r>
          <w:t>2</w:t>
        </w:r>
        <w:r>
          <w:fldChar w:fldCharType="end"/>
        </w:r>
        <w:r>
          <w:rPr/>
          <w:t xml:space="preserve"> z </w:t>
        </w:r>
        <w:r>
          <w:rPr/>
          <w:fldChar w:fldCharType="begin"/>
        </w:r>
        <w:r>
          <w:instrText> NUMPAGES </w:instrText>
        </w:r>
        <w:r>
          <w:fldChar w:fldCharType="separate"/>
        </w:r>
        <w:r>
          <w:t>5</w:t>
        </w:r>
        <w: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640989874"/>
    </w:sdtPr>
    <w:sdtContent>
      <w:p>
        <w:pPr>
          <w:pStyle w:val="Stopka"/>
          <w:jc w:val="right"/>
          <w:rPr/>
        </w:pPr>
        <w:r>
          <w:rPr/>
          <w:t xml:space="preserve">Strona </w:t>
        </w:r>
        <w:r>
          <w:rPr/>
          <w:fldChar w:fldCharType="begin"/>
        </w:r>
        <w:r>
          <w:instrText> PAGE </w:instrText>
        </w:r>
        <w:r>
          <w:fldChar w:fldCharType="separate"/>
        </w:r>
        <w:r>
          <w:t>5</w:t>
        </w:r>
        <w:r>
          <w:fldChar w:fldCharType="end"/>
        </w:r>
        <w:r>
          <w:rPr/>
          <w:t xml:space="preserve"> z </w:t>
        </w:r>
        <w:r>
          <w:rPr/>
          <w:fldChar w:fldCharType="begin"/>
        </w:r>
        <w:r>
          <w:instrText> NUMPAGES </w:instrText>
        </w:r>
        <w:r>
          <w:fldChar w:fldCharType="separate"/>
        </w:r>
        <w:r>
          <w:t>5</w:t>
        </w:r>
        <w:r>
          <w:fldChar w:fldCharType="end"/>
        </w:r>
      </w:p>
      <w:p>
        <w:pPr>
          <w:pStyle w:val="Stopka"/>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OpenSymbol" w:hAnsi="OpenSymbol" w:cs="OpenSymbol" w:hint="default"/>
        <w:b/>
        <w:rFonts w:cs="OpenSymbol"/>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2"/>
      <w:numFmt w:val="decimal"/>
      <w:lvlText w:val="%1."/>
      <w:lvlJc w:val="left"/>
      <w:pPr>
        <w:ind w:left="720" w:hanging="360"/>
      </w:pPr>
      <w:rPr>
        <w:rFonts w:ascii="Arial" w:hAnsi="Arial"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3">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start w:val="1"/>
      <w:numFmt w:val="bullet"/>
      <w:lvlText w:val="§"/>
      <w:lvlJc w:val="left"/>
      <w:pPr>
        <w:ind w:left="2160" w:hanging="360"/>
      </w:pPr>
      <w:rPr>
        <w:rFonts w:ascii="OpenSymbol" w:hAnsi="OpenSymbol" w:cs="OpenSymbol" w:hint="default"/>
        <w:b/>
        <w:rFonts w:cs="OpenSymbol"/>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pl-PL" w:eastAsia="" w:bidi="yi-Heb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04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c0310"/>
    <w:rPr/>
  </w:style>
  <w:style w:type="character" w:styleId="StopkaZnak" w:customStyle="1">
    <w:name w:val="Stopka Znak"/>
    <w:basedOn w:val="DefaultParagraphFont"/>
    <w:link w:val="Stopka"/>
    <w:uiPriority w:val="99"/>
    <w:qFormat/>
    <w:rsid w:val="001c0310"/>
    <w:rPr/>
  </w:style>
  <w:style w:type="character" w:styleId="TekstdymkaZnak" w:customStyle="1">
    <w:name w:val="Tekst dymka Znak"/>
    <w:basedOn w:val="DefaultParagraphFont"/>
    <w:link w:val="Tekstdymka"/>
    <w:uiPriority w:val="99"/>
    <w:semiHidden/>
    <w:qFormat/>
    <w:rsid w:val="005b7448"/>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ascii="Arial" w:hAnsi="Arial"/>
      <w:b/>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rPr>
  </w:style>
  <w:style w:type="character" w:styleId="ListLabel20">
    <w:name w:val="ListLabel 20"/>
    <w:qFormat/>
    <w:rPr>
      <w:rFonts w:ascii="Arial" w:hAnsi="Arial" w:cs="Times New Roman"/>
    </w:rPr>
  </w:style>
  <w:style w:type="character" w:styleId="ListLabel21">
    <w:name w:val="ListLabel 21"/>
    <w:qFormat/>
    <w:rPr>
      <w:rFonts w:ascii="Arial" w:hAnsi="Arial"/>
      <w:b/>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Czeinternetowe">
    <w:name w:val="Łącze internetowe"/>
    <w:rPr>
      <w:color w:val="000080"/>
      <w:u w:val="single"/>
      <w:lang w:val="zxx" w:eastAsia="zxx" w:bidi="zxx"/>
    </w:rPr>
  </w:style>
  <w:style w:type="character" w:styleId="ListLabel28">
    <w:name w:val="ListLabel 28"/>
    <w:qFormat/>
    <w:rPr>
      <w:rFonts w:cs="Times New Roman"/>
    </w:rPr>
  </w:style>
  <w:style w:type="character" w:styleId="ListLabel29">
    <w:name w:val="ListLabel 29"/>
    <w:qFormat/>
    <w:rPr>
      <w:rFonts w:ascii="Arial" w:hAnsi="Arial" w:cs="OpenSymbol"/>
      <w:b/>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Arial" w:hAnsi="Arial"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Arial" w:hAnsi="Arial" w:cs="Times New Roman"/>
    </w:rPr>
  </w:style>
  <w:style w:type="character" w:styleId="ListLabel47">
    <w:name w:val="ListLabel 47"/>
    <w:qFormat/>
    <w:rPr>
      <w:rFonts w:ascii="Arial" w:hAnsi="Arial" w:cs="Times New Roman"/>
    </w:rPr>
  </w:style>
  <w:style w:type="character" w:styleId="ListLabel48">
    <w:name w:val="ListLabel 48"/>
    <w:qFormat/>
    <w:rPr>
      <w:rFonts w:ascii="Arial" w:hAnsi="Arial" w:cs="OpenSymbol"/>
      <w:b/>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ascii="Arial" w:hAnsi="Arial" w:cs="OpenSymbol"/>
      <w:b/>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Arial" w:hAnsi="Arial"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rPr>
  </w:style>
  <w:style w:type="character" w:styleId="ListLabel74">
    <w:name w:val="ListLabel 74"/>
    <w:qFormat/>
    <w:rPr>
      <w:rFonts w:ascii="Arial" w:hAnsi="Arial" w:cs="Times New Roman"/>
    </w:rPr>
  </w:style>
  <w:style w:type="character" w:styleId="ListLabel75">
    <w:name w:val="ListLabel 75"/>
    <w:qFormat/>
    <w:rPr>
      <w:rFonts w:ascii="Arial" w:hAnsi="Arial" w:cs="OpenSymbol"/>
      <w:b/>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paragraph" w:styleId="Nagwek">
    <w:name w:val="Nagłówek"/>
    <w:basedOn w:val="Normal"/>
    <w:next w:val="Tretekstu"/>
    <w:qFormat/>
    <w:pPr>
      <w:keepNext/>
      <w:spacing w:before="240" w:after="120"/>
    </w:pPr>
    <w:rPr>
      <w:rFonts w:ascii="Liberation Sans" w:hAnsi="Liberation Sans" w:eastAsia="Arial Unicode MS"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5e5c10"/>
    <w:pPr>
      <w:spacing w:before="0" w:after="200"/>
      <w:ind w:left="720" w:hanging="0"/>
      <w:contextualSpacing/>
    </w:pPr>
    <w:rPr/>
  </w:style>
  <w:style w:type="paragraph" w:styleId="NoSpacing">
    <w:name w:val="No Spacing"/>
    <w:uiPriority w:val="1"/>
    <w:qFormat/>
    <w:rsid w:val="005e5c10"/>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Gwka">
    <w:name w:val="Header"/>
    <w:basedOn w:val="Normal"/>
    <w:link w:val="NagwekZnak"/>
    <w:uiPriority w:val="99"/>
    <w:unhideWhenUsed/>
    <w:rsid w:val="001c0310"/>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c0310"/>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5b744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kwierzyna.naszosir.pl/"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5F15-8F47-4299-8368-5261B025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Application>LibreOffice/5.3.3.2$Windows_x86 LibreOffice_project/3d9a8b4b4e538a85e0782bd6c2d430bafe583448</Application>
  <Pages>5</Pages>
  <Words>1028</Words>
  <Characters>6428</Characters>
  <CharactersWithSpaces>7470</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2014-08-14T05:43:00Z</dcterms:created>
  <dc:creator>stacja43</dc:creator>
  <dc:description/>
  <dc:language>pl-PL</dc:language>
  <cp:lastModifiedBy/>
  <cp:lastPrinted>2018-10-03T09:17:23Z</cp:lastPrinted>
  <dcterms:modified xsi:type="dcterms:W3CDTF">2018-10-03T11:17:40Z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